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9D" w:rsidRPr="000A666E" w:rsidRDefault="0091079D" w:rsidP="000A666E">
      <w:pPr>
        <w:pStyle w:val="IntenseQuote"/>
        <w:jc w:val="center"/>
        <w:rPr>
          <w:i w:val="0"/>
          <w:sz w:val="28"/>
          <w:szCs w:val="28"/>
          <w:lang w:val="tr-TR" w:eastAsia="tr-TR"/>
        </w:rPr>
      </w:pPr>
      <w:bookmarkStart w:id="0" w:name="_GoBack"/>
      <w:r w:rsidRPr="000A666E">
        <w:rPr>
          <w:i w:val="0"/>
          <w:sz w:val="28"/>
          <w:szCs w:val="28"/>
          <w:lang w:val="tr-TR" w:eastAsia="tr-TR"/>
        </w:rPr>
        <w:t>CİDDİYET VE VAKAR ESASI</w:t>
      </w:r>
      <w:bookmarkEnd w:id="0"/>
      <w:r w:rsidR="0002390B" w:rsidRPr="000A666E">
        <w:rPr>
          <w:i w:val="0"/>
          <w:sz w:val="28"/>
          <w:szCs w:val="28"/>
          <w:lang w:val="tr-TR" w:eastAsia="tr-TR"/>
        </w:rPr>
        <w:fldChar w:fldCharType="begin"/>
      </w:r>
      <w:r w:rsidRPr="000A666E">
        <w:rPr>
          <w:i w:val="0"/>
          <w:sz w:val="28"/>
          <w:szCs w:val="28"/>
          <w:lang w:val="tr-TR" w:eastAsia="tr-TR"/>
        </w:rPr>
        <w:instrText xml:space="preserve"> TC  "7-C‹DD‹YET VE VAKAR ESASI" \l 1 </w:instrText>
      </w:r>
      <w:r w:rsidR="0002390B" w:rsidRPr="000A666E">
        <w:rPr>
          <w:i w:val="0"/>
          <w:sz w:val="28"/>
          <w:szCs w:val="28"/>
          <w:lang w:val="tr-TR" w:eastAsia="tr-TR"/>
        </w:rPr>
        <w:fldChar w:fldCharType="end"/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Ciddiyet, ağırbaşlılık, gayretlilik ve hürmetdeğer şahsi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 Zıddı, iş ve vazi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fede gevşeklik ve ihmal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kârlık dav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ranış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larda lâüba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lilik ve hafifliktir. Lü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zumsuz konuşmak ve gülmek, el ve dil şakaları yapmak, büyük küçük ara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sında âdab ve hürmet kaidelerine uymamak, cid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diyete aykırı hare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ketlerden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Diğer bir mânâsıyla ciddiyet, bir kimsenin esas gaye edin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diği dâvasını ve vazi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fesini tam bir alâka ve gayretle ele alması, hassasi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yetle ve fedakârane takib etmesidir. 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Ciddiyet, herkes için ehemmiyetli olmakla beraber, bir hiz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 cemaatine dahil olan hizmet ehli için daha çok ehem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miyetli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Ahlâk-ı Peygamberîden olan ciddiyet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"ciddiyet"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«Peygamberin delil-i sıdkı; herbir hareket, her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bir hâlidir. Evet, herbir hareketinde adem-i tereddüd ve mu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rizlere adem-i ilti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fat ve mua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rızlara adem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noBreakHyphen/>
        <w:t>i müba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lât ve muhalif olanlardan adem-i tahavvüfü, sıdkını ve cid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tini gösteriyor. Hem de evamirinde hakikatın ru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huna olan isa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beti, hakkıyyetini gösterir.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sz w:val="24"/>
          <w:szCs w:val="24"/>
          <w:lang w:val="tr-TR" w:eastAsia="tr-TR"/>
        </w:rPr>
        <w:t>Elhasıl: Tahavvüf ve tereddüd ve telâş ve mübalât gibi hile ve adem-i vüsuku ve itminansızlığı imâ eden umurlardan müberrâ iken, bilâ perva ve kuvvet-i itmi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nanla en hatarlı makamlarda olan hareketi ve niha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yette olan isabeti ve iki âlemde semere verecek olan zî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hayat ka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ideleri harekâ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tıyla tesis ettiğine binaen, herbir fiil ve herbir tavrının iki taraftan, yani bidayet ve ni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ha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yetten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ciddiyeti ve sıdkı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, nazar-ı ehl-i dikkate arz-ı didar ediyor. Bahu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sus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mecmu-u harekâtının imti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zacın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ciddiyet ve hakkıyet şule-i cev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vale gibi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ve in’ikâsatından ve muvazenatından sıdk ve isa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bet, berk-i lâmi’ gibi tezahür ve tecellî ediyor.» (Muhakemat sh: 144)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«O zatın en yüksek derecede bulunan zühd ve takvâ ve ubudiyeti, şehadetleriyle mâlik olduğu kuvve-i imaniyeyle musad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daktır. Ve keza, si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yer-i nebeviyenin şe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hadetiyle derece-i vüsûku ve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kemal-i ciddiyet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ve me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taneti ve bütün işlerinde ve harekâtında kuvve-i emni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yeti, hakka mütemessik ve hakikate sâlik oldu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ğunu tas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dik eden kat’î delillerdir.» (Mes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nevî-i Nuriye sh: 23)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«O zât-ı nurânî, okuduğu o hutbe-i ezeliyeyi öyle bir tarzla okuyor ne tereddüdü var, ne hicabı, ne korkusu var, ne teessürü... Hem samimî bir safa-i kalble,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hâlis bir ciddiyet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"hâlis bir ciddiyet"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le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, hasımlarının damarla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rına dokundur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mak üzere, akıllarını tezyif, nefislerini tahkir edip izzet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lerini kı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rıyor. Acaba böyle bir dâvâda, böyle bir ma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kamda, böyle bir şahıstan zerre miskal bir hilenin bu meseleye ka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rışmasına imkân var mıdır?» (Mes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nevî-i Nuriye sh: 27) 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«Vazifesinde nihayet hüsnündeki secâyâ-yı gà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yesini ve ke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mâl-i em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niyetini ve kuvvet-i imanını ve gayet it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minanını ve nihayet vüsukunu göste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ren fevkalâde tak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vâsı, fevkalâde ubudiyeti,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fevka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lâde ciddiyet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"fevka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lâde ciddiyet"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, fev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lâde metaneti, dâvâsında nihayet derecede sâdık oldu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ğunu gü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neş gibi âşikâre gösteriyor.» (Sözler sh: 236)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«Şimdi, şu zâtın delâil-i sıdkı ve berâhin-i nü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büv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veti, yalnız muci-zâtına münhasır değildir. Belki, ehl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noBreakHyphen/>
        <w:t>i dik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kat için, hemen umum hare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kâtı ve ef’âli, ahval ve akvâli, ahlâk ve etvârı, sîret ve sureti, sıdkını ve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yetini isbat eder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.» (Mektubat sh: 90)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Hizmet ehlinde vazife ciddiyeti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 ciddiyeti"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: 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6-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«Hizmet-i Kur’âniyenin bir silsile-i kerameti ve o hizmet-i kudsiyenin etrafında izn-i İlâhî ile nezaret eden ve himmet ve du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asıyla yar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dım eden Gavs-ı Âzam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"Gavs-› Âzam"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ın bir nevi kerameti beyan edile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cek. Tâ ki,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bu hiz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met-i kudsi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yede bulunanlar, ciddiyetle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rinde, hizmet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lerinde sebat et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sinler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.» (Lem’alar sh: 40)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«Hizmet-i Kur’âniyede bulunana, ya dünya ona küsmeli veya o dün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yaya küsmeli. Tâ, ihlâsla,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yetle hizmet-i Kur’âniyede bulun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sun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sz w:val="24"/>
          <w:szCs w:val="24"/>
          <w:lang w:val="tr-TR" w:eastAsia="tr-TR"/>
        </w:rPr>
        <w:t>İşte, Hulûsi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"Hulûsi"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’nin kalbi çendan lâyetezelzel idi. Fakat bu vaziyet onu fü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ra sevk ettiğinden, şefkatli tokat yedi. Tam bir iki sene bazı münafıklar ona musallat ol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dular. Dünyanın lezzetini de kaçırdılar. Hem dünyayı on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dan, hem onu dünyadan küstürdüler.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O vakit va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zife-i mâne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viyesindeki ciddiyet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zife-i mâne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viyesindeki ciddiyet"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e tam mânâ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sıyla sarıldı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.»  (Lem’alar sh: 42)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«Hulûsi ise, âhirdeki Sözler’in ve ekser Mektubat’ın yazıl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masına onun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gayreti ve ciddiyeti en mühim sebeb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olması. Ve Sabri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"Sabri"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’nin dahi On Dokuzuncu Mektup gibi bir sülüs-ü Mektubat’ın yazıl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sına sebeb, onun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samimî ve ciddî iştiyakı ol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.» (Barla Lâhikası sh: 21)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«Kardeşimiz Hasan Âtıf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"Hasan Ât›f"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, hakikaten Risale-i Nur’un hiz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tine pek çok lâyık ve müstaiddir. Müstesna hattıyla beraber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ih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lâsı, irtibatı, alâka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lığı, cid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diyeti, sadakati dahi mü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kem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meldir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 Cenab-ı Hak onun em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sa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lini çoğaltsın.» (Kastamonu Lâhikası sh: 128)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«Evet, azim ve sebâtınız ve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ihlâs ve ciddi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tiniz, ehl-i dünyayı mağlûb etmiş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ve ediyor.» (Kastamonu Lâhikası sh: 143)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«Risale-i Nur şakirdlerinde fevkalâde bir sa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dakat ve sebat ve uhuv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vet ve ihlâs ve kahramanlık var ki, bu acib zamanda binler esbab-ı fesat ve ifsat içinde vahdetle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rini ve ittifaklarını ve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hizmette ciddi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"hizmette ciddi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lerini muhafa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za ediyorlar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sz w:val="24"/>
          <w:szCs w:val="24"/>
          <w:lang w:val="tr-TR" w:eastAsia="tr-TR"/>
        </w:rPr>
        <w:t>Bu kadar fırtınalı hadiseler içinde Risale-i Nur’u mu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attal bı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rakmadı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nız, söndürmediniz.» (Kastamonu Lâhikası sh: 243)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«Sizin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gayret ve ciddiyetiniz ve yardı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mınız her sı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kıntıyı izale eder,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daimî sürur verir.» (Emirdağ Lâhikası-I sh: 25)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«Kur’ân-ı Hakîmin hizmeti esnasında ve ha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kaik-i imani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yenin dersi vaktinde, o hakaik hesabına ve Kur’ân şerefine, o ma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kamın iktiza ettiği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iz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zet ve va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kar-ı ilmiye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kar-i ilmiye"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yi ders vaktinde muhafaza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edip, ba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şımı ehl-i dalâle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te eğ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mek için, o izzetli vazi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yeti mu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vakkaten takınıyorum.» (Lem’alar sh: 173) 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«Üstadımız, gayet mütevazidir. Tefevvuk ve te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meyyüz dâ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irelerin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den, şöhret sevdalarından ziyade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siyle sakınırlar. Kendilerine mahsus sâfi meşrebi, o gibi can sı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kacak şeylerden âlî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dir. Herkese, hele ihtiyarlara ve ço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cuk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lara ve fukaralara, rıfk ve mülâyemetle uhuv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vet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kârane bir mua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mele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noBreakHyphen/>
        <w:t>i hâlisanede bulunur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lar.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Mübarek yüzlerinde, mehâbet ve beşâşetle karı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şık bir nur-u vakar lemean eder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 Heybetle beraber âsar-ı üns ve ülfet dahi görünür. Daima mütebessim bu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nurlar. Fakat bazan tecelli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yatın muktezası olarak me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hâ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bet ve celâl nazarı o derece teza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hür eder ki, artık o za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man yanında bulunup da söz söy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lemek isteyen adamın, âdeta dili tutulur, ne söylemek is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tediği anlaşılmaz.» (Tarihçe-i Hayat sh: 326)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Ciddiyet, güzel bir ahlâk-ı İslâmiyedir.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«Kavînin bir zayıfa karşı da tevazuu sayılan bir sıfatı, ger olursa zayıfta, tezellül ve riyâdır.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sz w:val="24"/>
          <w:szCs w:val="24"/>
          <w:lang w:val="tr-TR" w:eastAsia="tr-TR"/>
        </w:rPr>
        <w:lastRenderedPageBreak/>
        <w:t xml:space="preserve">Bir ulül’emr, makamında olursa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ciddiyeti va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kardır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"ciddiyeti va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kard›r"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, mahviyeti zillet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tir. 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Hanesinde bulunsa, mahviyeti tevazu,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diyeti kibirdir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"cid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diyeti kibirdir"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» (Söz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ler sh: 724)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«Ahlâk-ı âliyeyi ve yüksek huyları hakikate ya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pıştıran ve o 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ah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lâkı daima yaşattıran, ciddiyet ile sıdktır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"ciddiyet ile s›dkt›r"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 Eğer sıdk kal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kıp araya kizb girerse, rüz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gâr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lara oyuncak olan yapraklar gibi, o adam da insan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lara oyuncak olur.» (İşarat-ül İ’caz sh: 107)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Ciddiyet sıfatı</w:t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t>;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na muhalif düşen lâübaliliğin, milletin hürmet ve itimadını sar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sacağını Birinci Millet Meclisi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"Birinci Millet Meclisi"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ne ih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 eden Bediüzzaman Hazretleri diyor ki: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«Hasmınız ve İslâmiyet düşmanı olan frenkler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"renkler"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, dindeki lâkaytlığınız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dan pek fazla istifade etti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ler ve edi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lar. Hattâ diyebi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lirim ki, hasmınız kadar İslâma zarar ve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ren, dinde ihmalinizden istifade eden insan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lardır. Maslahat-ı İslâmiye ve selâmet-i millet namına, bu ihmali a’mâle tebdil etmeniz gerektir. Görülmüyor mu ki, İttihatçılar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"‹ttihatç›lar"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o kadar ha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rika azim ve sebat ve fedakârlıkla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rıyla, hattâ İslâmın şu intibâhına da bir sebeb ol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dukları halde, bir derece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dinde lâübâli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"dinde lâübâli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lik"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tavrını gösterdikleri için, dahil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deki mil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let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 nefret ve tezyif gördüler. Hariçteki İslâmlar din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deki ihmallerini görmedikleri için hürmeti verdiler.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» (Mesnevî-i Nu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riye sh: 100)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«Evet,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Hürriyetçiler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"Hürriyetçiler"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in ahlâk-ı içtima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iyede ve dinde ve seciye-i milliyede bir derece lâübalilik göster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meleriyle, yirmi-otuz sene sonra dince, ahlâkça, namusça şimdiki vazi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 gösterdiği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cihetinden, şim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diki vaziyette de, elli sene sonra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"elli sene sonra"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bu dindar, namuskâr, kahraman seciyeli mille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tin nesl-i âtisi, seciye-i diniye ve ahlâk-ı içtimaiye ci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he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tinde ne şekle gire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cek, elbette anlıyorsunuz.» (Emirdağ Lâhikası-I sh: 21)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Ahlâk-ı âliyenin, hakikatin zeminiyle olan ra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bıta-i ittisali cid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diyettir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 Ve deveran-ı dem gibi hayatla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rını idame eden ve imtizaçla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rından tevellüd eden haysi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yete kuvvet ve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ren, heyet-i mecmuasına inti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zam veren yalnız sıdktır. Evet, şu ra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bıta olan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sıdk ve ciddiyet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"s›dk ve ciddiyet"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kesil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diği anda o ah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lâk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âliye ku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rur ve hebâen gidiyor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.» (Muhakemat sh: 145)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«Eğer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medeniyet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"medeniyet"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böyle haysiyet kırıcı te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cavüz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ve nifak ve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ci iftiralara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ve insafsızca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sına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intikam fikirle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şeytancasına muga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talara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ve diyanette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lâ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übâli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"diyanette lâ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übâli"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cesine hareketlere müsait bir zemin ise, 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her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kes şahit olsun ki, o sa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adet-saray-ı medeniyet tesmiye olunan böyle mahall-i ağrâza bedel, vilâyat-ı şarkiyenin, hürriyet-i mut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lakanın mey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danı olan yüksek dağlarındaki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bedeviyet ve vahşet çadırlarını ter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cih ediyorum.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Zira bu mim’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siz mede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niyette görmediğim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hürri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yet-i fikir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"hürri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yet-i fikir"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ve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ser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besti-i ke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lâm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"ser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besti-i ke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lâm"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ve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hüsn-ü niyet 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ve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selâmet-i kalb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, şarkî Ana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dolu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instrText xml:space="preserve"> "ﬂarkî Anadolu"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>’nun dağlarında tam mânâ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sıyla hüküm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fer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dır.» (Divan-ı Harbî Örfî sh: 46)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«Malûmdur ki, bir zatta içtima eden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ahlâk-ı âli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yenin imtizacın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izzet-i nefis, haysiyet, şeref, vakar gibi, ha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sis, alçak şeylere te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nezzül etmeye müsaade etme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 yük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sek haller husule gelir.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Evet, melâike, ulüvv-ü şanla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rından, şeytanları reddeder, kabul etmezler.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sz w:val="24"/>
          <w:szCs w:val="24"/>
          <w:lang w:val="tr-TR" w:eastAsia="tr-TR"/>
        </w:rPr>
        <w:t>Kezalik, bir zatta içtima eden ahlâk-ı âliye kizb, hile gibi alçak halleri reddeder. Evet, yalnız şecaatle iş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tihar eden bir zat, kolay kolay yalana te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nezzül etmez.» (İşarat-ül İ’caz sh: 107) 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 «Risale-i Nur, gurur ve kibir ve hodfuruşluk ve zillet gibi, ahlâk-ı seyyieden kurtararak, tevâzu ve mah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vi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 ve 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izzet ve va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kar</w: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"izzet ve va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kar" </w:instrText>
      </w:r>
      <w:r w:rsidR="0002390B" w:rsidRPr="000A666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sz w:val="24"/>
          <w:szCs w:val="24"/>
          <w:lang w:val="tr-TR" w:eastAsia="tr-TR"/>
        </w:rPr>
        <w:t xml:space="preserve"> gibi güzel ah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lâklara sahip kı</w:t>
      </w:r>
      <w:r w:rsidRPr="000A666E">
        <w:rPr>
          <w:rFonts w:eastAsia="Times New Roman" w:cstheme="minorHAnsi"/>
          <w:sz w:val="24"/>
          <w:szCs w:val="24"/>
          <w:lang w:val="tr-TR" w:eastAsia="tr-TR"/>
        </w:rPr>
        <w:softHyphen/>
        <w:t>lar.» (Sözler sh: 765)</w:t>
      </w:r>
    </w:p>
    <w:p w:rsidR="0091079D" w:rsidRPr="000A666E" w:rsidRDefault="0091079D" w:rsidP="000A666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>İşte şu kısa ve tercihli kısımlarda görüldüğü  üzere ve bil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hassa dinî hiz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mette ciddiyet</w: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"dinî hiz</w:instrTex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mette ciddiyet" </w:instrText>
      </w:r>
      <w:r w:rsidR="0002390B" w:rsidRPr="000A666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t xml:space="preserve">  ve vakara ehemmiyet ve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rili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 ve sarahaten ve tekraren ve bir düstur olarak tesbit edi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liyor. Evet, lakaydâne ve lâûba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liyane halleri, hizmetin ma</w:t>
      </w:r>
      <w:r w:rsidRPr="000A666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şahsiyeti ve izzeti kabul etmiyor.</w:t>
      </w:r>
    </w:p>
    <w:p w:rsidR="00320B50" w:rsidRPr="000A666E" w:rsidRDefault="00320B50" w:rsidP="000A666E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320B50" w:rsidRPr="000A666E" w:rsidSect="000239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1079D"/>
    <w:rsid w:val="0002390B"/>
    <w:rsid w:val="000A666E"/>
    <w:rsid w:val="00320B50"/>
    <w:rsid w:val="00791080"/>
    <w:rsid w:val="0091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1581</Words>
  <Characters>9017</Characters>
  <Application>Microsoft Office Word</Application>
  <DocSecurity>0</DocSecurity>
  <Lines>75</Lines>
  <Paragraphs>21</Paragraphs>
  <ScaleCrop>false</ScaleCrop>
  <Company>Toshiba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5</cp:revision>
  <dcterms:created xsi:type="dcterms:W3CDTF">2020-01-09T16:28:00Z</dcterms:created>
  <dcterms:modified xsi:type="dcterms:W3CDTF">2020-03-10T00:07:00Z</dcterms:modified>
</cp:coreProperties>
</file>